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高台县</w:t>
      </w:r>
      <w:r>
        <w:rPr>
          <w:rFonts w:hint="eastAsia" w:eastAsia="方正小标宋简体"/>
          <w:color w:val="000000"/>
          <w:sz w:val="44"/>
          <w:szCs w:val="44"/>
        </w:rPr>
        <w:t>自然资源局</w:t>
      </w:r>
      <w:r>
        <w:rPr>
          <w:rFonts w:eastAsia="方正小标宋简体"/>
          <w:color w:val="000000"/>
          <w:sz w:val="44"/>
          <w:szCs w:val="44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营业执照</w:t>
            </w:r>
          </w:p>
        </w:tc>
        <w:tc>
          <w:tcPr>
            <w:tcW w:w="651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联系人电子邮      箱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获取政府信息的途径(单选)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申请时间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者其他组织提交申请时必须提交统一社会信用代码证复印件，否则不予受理。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2021-03-24T00:38:37Z</dcterms:created>
  <dc:creator>dell</dc:creator>
  <cp:lastModifiedBy>陈楠</cp:lastModifiedBy>
  <dcterms:modified xsi:type="dcterms:W3CDTF">2021-03-24T00:38:59Z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2A401BBB76C54ECE9796167DBC7DA2E7</vt:lpwstr>
  </property>
</Properties>
</file>