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5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1695"/>
        <w:gridCol w:w="1030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30" w:type="dxa"/>
            <w:gridSpan w:val="4"/>
            <w:tcBorders>
              <w:top w:val="nil"/>
              <w:left w:val="nil"/>
              <w:bottom w:val="nil"/>
              <w:right w:val="nil"/>
            </w:tcBorders>
            <w:noWrap w:val="0"/>
            <w:vAlign w:val="center"/>
          </w:tcPr>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bookmarkStart w:id="0" w:name="_GoBack"/>
            <w:bookmarkEnd w:id="0"/>
            <w:r>
              <w:rPr>
                <w:rFonts w:hint="eastAsia" w:ascii="黑体" w:hAnsi="黑体" w:eastAsia="黑体" w:cs="黑体"/>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高台县现代服务业壮大行动2023年重点任务清单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提升数据</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信息服务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能力</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县数字化应用服务承载能力持续提升，新建5G基站57个。加快有线宽带设备更新换代步伐，推进农村地区700MHz和2.1GHz级5G网络建设。加快宏源矿业人工智能采矿等项目建设，积极培育智能工厂、数字化车间，开展工业互联网标识解析应用推广，利用数字技术对传统产业进行全方位、全角度和全链条改造。</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县工信局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推进制种玉米“五化”基地建设。结合高标准农田建设项目，推广应用智能型水肥一体化。</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充分整合全县“吃、住、行、游、购、娱”六大旅游业态资源，积极建设智慧旅游平台，推进各业态与智慧文旅平台进行对接、合作。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推动文旅</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融合创新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发展</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围绕康体养生、户外运动等业态，开发梯次消费体系，持续增加健康、养老、育幼、旅游等生活性服务业有效供给，强化数字赋能，线上线下融合，构建“15分钟便民生活圈”。实施“旅游+”工程，促进旅游与文化、农业、体育、研学、餐饮、金融等产业深度融合，培育发展乡村游、体育游、研学游、休闲游、民俗游、自驾游等业态，积极打造特色文化旅游品牌。推出乡村旅游精品线路，打造全省文旅振兴样板村。推出一批红色旅游体验线路，开发一批红色文化旅游商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利用高台县田园风光、山水资源、乡土文化特有的地域优势和优美的自然生态条件，大力发展休闲农业。借助农产品产销对接活动和各类展会平台，组织农产品品牌企业参加省内外重点展会活动，通过展示展销、现场品鉴、洽谈订货、宣传推介等形式，提升高台农产品品牌美誉度和影响力。</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县域丰富的自然资源、深厚的中医药资源和多样的文化资源，积极开发高台大湖湾健康养生等具有地域特色的中医药健康旅游精品路线。积极推动中医药文化元素突出的名胜古迹、中药材种植基地、生产企业、中医药文化基地等中医药资源有效融入旅游产业发展范畴，重点发展中医药养生体验旅游、中医药文化体验旅游、中医药观光旅游等。</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县卫生健康局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拓宽职教</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培训发展</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渠道</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顺应现代职业教育集团化高质量发展新形势，积极融入甘肃省职业教育集群建设，通过整合县内教育资源，深化职业教育改革，以实现资源共享、优势互补、市场运作、共同发展为目的，为进一步提高人才培养质量和服务地方经济发展奠定基础。启动产教融合示范点创建工作。积极融入全省校企共生融合发展创新港建设工作，启动产教融合示范点创建工作，构建产教融合发展新业态，推动育人方式和办学模式深刻转变。</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施重点产业技能培训“赋能工程”、重点群体职业技能培训“蓄能工程”、职业培训能力提升“聚能工程”三项工程，积极创建省级以上高技能人才培训基地。针对“两后生”、退役军人、高校毕业生等重点就业群体，开展健康养老、文化旅游等现代服务业就业技能培训，针对企业职工开展岗位技能提升培训，开展各类职业技能培训。进一步完善职业技能等级认定、专项能力考核等多元人才技能评价方式，积极推行企业自主开展技能人才评价和社会评价。</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搭建退役军人就业服务平台，为退役军人提供“一站式”政策查询、培训参加、岗位应聘、创业扶持等专享服务。</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县退役军人</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提升健康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养老服务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水平</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推进基本养老服务体系建设。实施全国居家和社区基本养老服务提升行动，建成家庭养老床位282张，开展居家上门服务不少于780人次。建设2个乡镇综合养老服务中心、5个村级互助幸福院。</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为65岁及以上居家老年人每年提供“2111”式健康管理服务，全县65岁及以上老年人医养结合服务率达到80%以上。以患有慢性疾病老年人为重点做实家庭医生签约服务，建立居民电子健康档案，提供针对性服务，确保85%以上的居家老年人能够享受连续、稳定、专业的健康管理、医疗卫生和照护服务。2023年，积极创建省级医养结合先行示范机构、全国示范性老年友好型社区。推进安宁疗护试点建设，强化安宁疗护试点工作落实和示范引领，不断提高安宁疗护试点规范化、标准化建设。</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开发建设一批康养社区等旅居康养项目，培育和开发“康养+休闲旅游”线路产品，探索“中医药养生养老旅游”产品。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县文广旅游局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加快完善</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现代物流</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体系</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引入专业冷链物流服务，提高冷链物流效率，优化农产品双向流通渠道。完善农产品批发市场冷链设施。加快推动物流服务由基础服务向增值服务延伸。着眼“一带一路”西部通道建设，构建全县现代物流产业链公共信息平台，发挥资源协同功能。</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县发展改革局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开展农产品产地冷藏保鲜设施建设需求摸底和储备入库。制定印发《2023年高台县农产品产地冷藏保鲜设施建设实施方案》。</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打造会展</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经济发展</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新高地</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坚持引进、培育并重，积极举办品牌会展活动；对接引进省级以上各类部门会议、行业峰会、专业论坛、系统培训、主题展览、产销对接等会展项目来高举办；结合产销对接、电商直播、促消费等系列活动，培育独具高台地方特色的名优特产品展览展销、直播大赛等会展活动。及时更新优化会展产业链在建项目清单，新建、改造提升一批会展基础设施建设项目，夯实会展产业发展基础。研究制定高台县会展产业链招商图谱和招商清单，加大谋划对接力度，筛选确定目标企业，积极赴外开展招商活动，争取引进一批会展龙头企业和精品会展活动项目。</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县商务局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推动商贸</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消费提质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扩容</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化传统商贸与电商零售新业态深度融合，丰富线上线下商品种类和消费体验。加大农村电商普及力度，引导农民“触网上线”，年度电商培训500人次以上。组织开展系列线上线下融合促销活动。紧抓消费节点旺季，组织开展网上年货节、开展常态化电商直播活动，举办应季鲜活农产品大型直播带货活动2场次以上。组织开</w:t>
            </w:r>
            <w:r>
              <w:rPr>
                <w:rFonts w:hint="eastAsia" w:ascii="仿宋_GB2312" w:hAnsi="宋体" w:eastAsia="仿宋_GB2312" w:cs="仿宋_GB2312"/>
                <w:i w:val="0"/>
                <w:iCs w:val="0"/>
                <w:color w:val="000000"/>
                <w:kern w:val="0"/>
                <w:sz w:val="22"/>
                <w:szCs w:val="22"/>
                <w:u w:val="none"/>
                <w:lang w:val="en-US" w:eastAsia="zh-CN" w:bidi="ar"/>
              </w:rPr>
              <w:t>展</w:t>
            </w:r>
            <w:r>
              <w:rPr>
                <w:rFonts w:hint="eastAsia" w:ascii="仿宋_GB2312" w:hAnsi="宋体" w:eastAsia="仿宋_GB2312" w:cs="仿宋_GB2312"/>
                <w:i w:val="0"/>
                <w:iCs w:val="0"/>
                <w:color w:val="000000"/>
                <w:kern w:val="0"/>
                <w:sz w:val="22"/>
                <w:szCs w:val="22"/>
                <w:u w:val="none"/>
                <w:lang w:val="en-US" w:eastAsia="zh-CN" w:bidi="ar"/>
              </w:rPr>
              <w:t>专场直播活动。利用微信小程序和抖音、快手网店筛选网销产品，不断丰富大型电商平台“高台专区”上架产品种类，引导电商优势资源持续扩大线上消费。完善商贸流通体系，积极推进特色商业街建设，发展夜间经济和“地摊”经济。</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大力发展网络诊疗、在线教育、数字娱乐等在线经济，培育体验消费、智能消费、居家消费等新热点，挖掘消费新的增长点。</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县卫生健康局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县教育局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鼓励龙头企业、农产品加工企业发展农业电子商务平台。打造一批适合网络销售的特色农产品，鼓励开展线上服务、线下体验以及现代物流融合的农业新零售模式。配合做好农业龙头企业、专业合作社和本土网红开展短视频、直播带货、网销产品对接等活动。完善乡村信息网络基础设施，发展农产品冷链物流设施，推动农产品、特色食品、民俗制品等乡村特色产品出村进城。加快农村居民消费提质扩容。</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创新开发富有地方特色的文旅产品，围绕红色文化等编制文旅商品开发及推广计划，推动文旅商品迭代升级。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构建体育</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产业发展</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新格局</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快实施羊蹄沟旅游风景区登山健身步道项目，融合康养、夜间消费等多业态，推动消费模式创新和业态升级。开展体育消费新场景评选工作，力争年内评选多个市级体育消费新场景、示范性场景。举办不少于10项有一定规模的群众性体育活动。支持各体育赛事公司恢复、引进办好各类大型商业化户外赛事活动。全力打造西部体育赛事聚集区和国际户外运动名城，办好年度重点品牌赛事和群众性体育赛事活动。</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提升科技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创新服务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质效</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发挥科技企业孵化器、众创空间等创新平台作用，鼓励引导提升专业化服务水平。支持行业骨干企业牵头组建新型研发机构、技术创新中心、联合创新中心等创新平台。组织开展科技成果和技术需求征集工作，建立科技成果库。组织开展科技成果转移转化推介会暨企业融资需求对接会等活动，推动科技成果从实验室走向市场，拓宽企业转化科技成果的融资渠道。做好科技创新服务平台的认定和评估指导工作。持续壮大科技特派员队伍，支持科技特派员（团）建立科技特派员（团）示范基地。加快市场化技术转移机构建设，积极培育技术转移机构，建立多元主体共同参与的科技成果评价机制，引导规范第三方评价，建设高水平专业化第三方评价机构。</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充分发挥专家服务团、科技特派员、专业技术人员优势，做好农业科技培训、技术指导服务等工作。积极推进新品种、新技术、新机具、新材料、新成果推广应用。开展职业农民和高素质农民的培育工作。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增强金融创新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和服务效能</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实施金融供给扩大、产业金融发展、服务质效提升、融资渠道拓宽“四大工程”，健全持牌金融机构种类，吸引全国性金融机构在高台设立子公司、分公司。引导银行机构开展信用贷款、知识产权和股权质押贷款，探索开展活畜抵押贷款业务。积极推广应收账款质押融资，大力发展上下游中小微企业供应链融资。鼓励保险机构探索推出符合科创企业需求的知识产权保险等产品。建立健全金融服务小微企业敢贷愿贷能贷会贷长效机制，运用好普惠小微贷款支持工具，引导银行机构加大普惠小微贷款投放，全面落实无还本续贷、延期还本付息政策。常态化、分领域开展政银企对接活动，着力解决融资难题。引导金融机构加大涉农企业、专业合作社、新型农业经营主体信贷支持力度，持续推动脱贫人口小额贷款投放，对符合条件的三农主体“应贷尽贷”。大力发展农业保险，提高农业经营主体风险保障水平。支持政府性融资担保机构与银行业金融机构进行“总对总”批量业务合作，开展“见贷即担”“见担即贷”业务模式，扩大融资担保业务规模。引导金融机构积极对接绿色信贷需求，加大节能环保、生态修复、清洁能源等绿色产业支持力度。积极争取绿色项目政策性基金投资。引导保险机构积极发展环境污染责任保险等保险产品，督促高环境风险企业投保，着力增强生态系统保险保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县政府金融办</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人行高台支行</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县财政局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市生态环境局高台分局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促进“两业”</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融合和新兴</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服务业发展</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推动现代服务业与先进制造业深度融合，推动工业设计、工程研发等服务业态发展，培育一批“两业”融合的典型区域和龙头企业，鼓励重点行业有代表性企业开展“两业”融合发展试点。</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断促进家政服务行业协会健康发展，推动家政服务行业向规范化、标准化、信息化发展，鼓励家政服务进社区。推动家政服务信用体系建设，依托商务部业务系统统一平台，指导家政服务行业协会建立健全家政公司和家政服务员信用记录，加强家政行业信用监管。</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县商务局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快推进种业科技创新与生产关键技术攻关，鼓励行业领军企业加快选育具有自主知识产权和重大应用前景的新品种，持续做好新品种试验示范及标准化生产技术推广应用。实施粮食作物绿色高质高效创建抓点示范行动，打造高水平粮油作物绿色标准化生产示范基地。围绕创建“全省乡村振兴示范区”目标要求，推动绿色蔬菜、设施农业高质量发展。积极打造绿色标准化生产示范基地，全面推动新品种、新技术、新产品推广应用。开展制种玉米机械化技术培训、机收减损技能大赛。支持开展农作物病虫统防统治服务。加快培育各类农业社会化服务组织，积极争取中央财政农业社会化服务项目。完善乡村信息网络基础设施，发展农产品冷链物流设施，推动农产品、特色食品、民俗制品等乡村特色产品出村进城。鼓励开展线上服务、线下体验以及现代物流融合的农业新零售模式。</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8"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企业职工，大力开展岗前培训、技能提升培训等职业技能培训，符合条件的按规定予以补贴，全年计划培训企业职工3000次左右。继续实施高校毕业生留高来高就业创业专项行动。组织龙头企业赴省内高校开展城市推介、政策宣讲、校园招聘等活动，吸纳更多高校毕业生留高来高就业创业。积极落实公共就业服务专项活动，持续推进公共人力资源市场“4个1”服务品牌建设，常态化开展线上线下招聘服务活动，坚持举办每周六专场、每月20日综合现场招聘活动，持续开展“人社局长直播带岗暖心行动”，针对用工企业招聘需求，精准开展形式多样的对接招聘活动和“直播带岗”活动。切实发挥好公共就业服务平台优势，打造公共就业“10+N”专项服务，健全人力资源市场标准化服务机制，多主题、多方式举办各类专场招聘、直播带岗等活动，全力保障企业用工，完善公共人力资源市场服务功能，建设零工市场、零工驿站，培育发展人力资源服务骨干企业，举办各类招聘洽谈及政策宣传服务活动100场次以上，帮助各类就业人员就业。实施人力资源服务质量提升行动，持续优化公共人力资源市场服务功能。完善公共人力资源市场服务功能，培育发展人力资源服务骨干企业2家，建成以公共人力资源市场为主体、经营性人力资源服务机构为补充，统一规范、智能高效的人力资源市场服务体系。</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县人社局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县财政局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促进“两业”</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融合和新兴</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服务业发展</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新开发富有地方特色的文旅产品，围绕红色文化等编制文旅商品开发及推广计划，推动文旅商品迭代升级。继续推进数字文化馆、数字图书馆建设，运用好公共文化云平台，开展丰富多彩的线上文化活动，提供方便、快捷、全面、实用的文化资源，满足广大人民群众多样化、多层次的文化需求，让群众共享均等化、便捷化的公共文化服务，助推数字文化更快更高发展。</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面提升节能环保产业发展水平，以一体化生态环保行业、再生资源回收利用、危险废物资源化利用、畜禽粪污资源化利用产业链为主线，将促进节能环保产业发展纳入产业发展主要工作，形成推动合力，促进节能环保产业稳步健康发展。加快推动节能环保产业集聚发展，实施强链延链补链工程，全面掌握产业短板、链条断点，出台优惠政策，抓大抓强招商引资，积极谋划一批补短板、促发展的重大节能环保产业项目，加快提升节能环保产业整体水平，推动全县节能环保产业集群发展。</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市生态环境局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高台分局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抓好重点</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企业培育</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聚焦省、市、县现代服务业“十四五”重点产业布局，实行“规上企业增量、龙头企业招引、新兴企业培育”的推进模式，积极做好入规上限服务业企业的扶持培育，深化现代物流、金融产业等高成长型服务业企业培育机制，全年力争新增入规企业3户以上，主动帮助企业解决融资、土地等方面的瓶颈制约，推进服务业企业做大做强，推动全市服务业发展质效再提升。</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县发展改革局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县工信局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县商务局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县政府金融办</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抓好重点</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项目建设</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对标省市战略性产业布局，积极招引和推进实施一批创新示范效应强、综合带动作用大的新兴服务业领域项目。</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在生产性服务业、新业态新模式、先进制造业和现代服务业深度融合等重点领域，谋划储备一批高端、前沿的生产性和生活性服务业领域前期项目。</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县工信局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力争G213元白公路、G30元山子出入口等项目年内建成，年内实施乡镇通三级公路、自然村通硬化路，完成村道安防工、危桥改造等项目，推动提升交通运输一体化水平。</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县交通运输局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抓好重点</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品牌打造</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鼓励企业丰富家政、养老、托育、培训、康养、文旅等相关产品和服务供给，加强重要商品质量追溯体系和消费领域信用体系建设。</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县商务局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县民政局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县文广旅游局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积极申报省市级农业产业化龙头企业，全面落实各级财政奖补政策，支持链主企业、骨干企业发展。</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做好省级绿色食品标准化基地和有机产品认证示范创建工作，打造一批“甘味”品牌和“三品一标”绿色有机品牌。2023年，新认证“三品一标”农产品4个，加强“丰登高台”区域公共品牌推广应用，持续推进“臻品高台”县域电商同城配送项目运营，开展线上线下融合产销对接和品牌宣传。鼓励和引导产值和较大规模个体工商户转型升级为服务业企业。</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深入实施</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现代服务</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业壮大行</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动人才支</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持计划</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全完善现代服务业专家库。充分发挥现代服务业专家库“外脑”智囊作用，在商贸会展、职业教育、文化旅游、科技创新等领域专家库成员的基础上，积极筛选储备入库产业金融、人力资源、现代物流等领域专家，组织专家参与政策研究、评估规划等活动，推动全县重点产业链加速崛起。</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县人社局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县政府金融办</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县教育局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县发展改革局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县文广旅游局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县科技局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大现代服务业专业人才引进力度。鼓励和支持地方法人金融机构面向省内外市场化选聘高级经营管理人才和专业技术人才，完善金融人才评价标准，对经济发展做出突出贡献的金融人才给予一次性奖励。完善数字经济领域人才引进体系。推出一系列文旅产业培养引进使用人才、充分释放人才活力的具体措施。加大县医院、中医院年内引进高层次人才和急需紧缺人才力度。</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县政府金融办</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县卫生健康局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县工信局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培育现代服务业发展人才。落实数字经济领域学科带头人、技术领军人、创新创业团队、高素质管理人才和高技能人才“双聘制”，推进高端、紧缺人才“多点执业”。鼓励企业设立企业创新基地、实践基地，鼓励退役运动员、教练员以及体育行业经验丰富的社会人员到体育社会组织任职。以乡村旅游为抓手，通过星级农家乐、乡村旅游样板村等品牌创建，指导、培养乡村旅游经营人才。</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县工信局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县科技局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县教育局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县体育局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县文广旅游局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类别</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2023年重点工作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深入实施</w:t>
            </w:r>
          </w:p>
          <w:p>
            <w:pPr>
              <w:jc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现代服务</w:t>
            </w:r>
          </w:p>
          <w:p>
            <w:pPr>
              <w:jc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业壮大行</w:t>
            </w:r>
          </w:p>
          <w:p>
            <w:pPr>
              <w:jc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动人才支</w:t>
            </w:r>
          </w:p>
          <w:p>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持计划</w:t>
            </w:r>
          </w:p>
        </w:tc>
        <w:tc>
          <w:tcPr>
            <w:tcW w:w="10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提升服务业人才素质。围绕市场急需紧缺的家政、养老服务、汽修、妇女手工等职业，面向中高职在校学生、高校毕业生重点免费开展就业技能培训和创业培训；积极开展企业管理、农机化技术、养老服务、电商服务等人员培训；全年针对“两后生”、退役军人、高校毕业生、企业职工等群体开展职业技能培训。</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县人社局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县政府金融办</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县教育局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县商务局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县民政局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县科技局</w:t>
            </w:r>
          </w:p>
        </w:tc>
      </w:tr>
    </w:tbl>
    <w:p>
      <w:pPr>
        <w:pStyle w:val="13"/>
        <w:spacing w:before="0" w:beforeAutospacing="0" w:after="0" w:afterAutospacing="0" w:line="550" w:lineRule="exact"/>
        <w:ind w:firstLine="480" w:firstLineChars="200"/>
        <w:jc w:val="both"/>
        <w:rPr>
          <w:rFonts w:hint="eastAsia"/>
        </w:rPr>
      </w:pPr>
    </w:p>
    <w:p>
      <w:pPr>
        <w:pStyle w:val="13"/>
        <w:spacing w:before="0" w:beforeAutospacing="0" w:after="0" w:afterAutospacing="0" w:line="550" w:lineRule="exact"/>
        <w:ind w:firstLine="480" w:firstLineChars="200"/>
        <w:jc w:val="both"/>
        <w:rPr>
          <w:rFonts w:hint="eastAsia"/>
        </w:rPr>
      </w:pPr>
    </w:p>
    <w:p>
      <w:pPr>
        <w:pStyle w:val="13"/>
        <w:spacing w:before="0" w:beforeAutospacing="0" w:after="0" w:afterAutospacing="0" w:line="550" w:lineRule="exact"/>
        <w:ind w:firstLine="480" w:firstLineChars="200"/>
        <w:jc w:val="both"/>
        <w:rPr>
          <w:rFonts w:hint="eastAsia"/>
        </w:rPr>
      </w:pPr>
    </w:p>
    <w:p>
      <w:pPr>
        <w:pStyle w:val="13"/>
        <w:spacing w:before="0" w:beforeAutospacing="0" w:after="0" w:afterAutospacing="0" w:line="550" w:lineRule="exact"/>
        <w:ind w:firstLine="480" w:firstLineChars="200"/>
        <w:jc w:val="both"/>
        <w:rPr>
          <w:rFonts w:hint="eastAsia"/>
        </w:rPr>
        <w:sectPr>
          <w:footerReference r:id="rId3" w:type="default"/>
          <w:footerReference r:id="rId4" w:type="even"/>
          <w:pgSz w:w="16838" w:h="11906" w:orient="landscape"/>
          <w:pgMar w:top="567" w:right="1474" w:bottom="567" w:left="567" w:header="851" w:footer="1418" w:gutter="0"/>
          <w:pgNumType w:fmt="numberInDash" w:start="12"/>
          <w:cols w:space="720" w:num="1"/>
          <w:docGrid w:type="linesAndChars" w:linePitch="312" w:charSpace="0"/>
        </w:sectPr>
      </w:pPr>
    </w:p>
    <w:p>
      <w:pPr>
        <w:pStyle w:val="13"/>
        <w:spacing w:before="0" w:beforeAutospacing="0" w:after="0" w:afterAutospacing="0" w:line="550" w:lineRule="exact"/>
        <w:ind w:firstLine="480" w:firstLineChars="200"/>
        <w:jc w:val="both"/>
        <w:rPr>
          <w:rFonts w:hint="eastAsia"/>
        </w:rPr>
      </w:pPr>
    </w:p>
    <w:sectPr>
      <w:footerReference r:id="rId5" w:type="default"/>
      <w:footerReference r:id="rId6" w:type="even"/>
      <w:pgSz w:w="11906" w:h="16838"/>
      <w:pgMar w:top="2098" w:right="1491" w:bottom="1984" w:left="1587" w:header="851" w:footer="1418" w:gutter="0"/>
      <w:pgNumType w:fmt="numberInDash" w:start="2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Bkb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a9oEzpywNPDzzx/nX3/Ov7+z&#10;edanC3FFafeBErF/4/uUS7olfyRnot03YNOfCDGKk7qni7qqRybTpeViuSwpJCk2HQinuF4PEPGd&#10;8pYlo+JA48uqiuOHiEPqlJKqOX+njckjNO4fB2EmT3HtMVnY7/qx8Z2vT8SH3gHVaT1846yjLai4&#10;o6XnzLx3JHJamMmAydhNhnCSLlYcORvMtzgs1iGA3rd51VJTMdwekDrNBFIbQ+2xO5prlmDcwbQ4&#10;D8856/ruN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BgZG/dAQAAvwMAAA4AAAAAAAAA&#10;AQAgAAAAHgEAAGRycy9lMm9Eb2MueG1sUEsFBgAAAAAGAAYAWQEAAG0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qtHF3gEAAL8DAAAOAAAAAAAA&#10;AAEAIAAAAB4BAABkcnMvZTJvRG9jLnhtbFBLBQYAAAAABgAGAFkBAABu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2Ro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mbZGi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TJlOGU3ZGZhNzgzZmU2MjczYTM3ZWU3NmUwYTkifQ=="/>
  </w:docVars>
  <w:rsids>
    <w:rsidRoot w:val="00BD136A"/>
    <w:rsid w:val="0004567A"/>
    <w:rsid w:val="00062E26"/>
    <w:rsid w:val="000B447E"/>
    <w:rsid w:val="0010215C"/>
    <w:rsid w:val="001D43E5"/>
    <w:rsid w:val="001F5CEF"/>
    <w:rsid w:val="00342790"/>
    <w:rsid w:val="00373DC4"/>
    <w:rsid w:val="005968E2"/>
    <w:rsid w:val="005B297E"/>
    <w:rsid w:val="005E32F6"/>
    <w:rsid w:val="006076D5"/>
    <w:rsid w:val="00681C86"/>
    <w:rsid w:val="00693682"/>
    <w:rsid w:val="006F13AB"/>
    <w:rsid w:val="0074713A"/>
    <w:rsid w:val="00784985"/>
    <w:rsid w:val="007D6C1C"/>
    <w:rsid w:val="008809C3"/>
    <w:rsid w:val="00884240"/>
    <w:rsid w:val="008F7298"/>
    <w:rsid w:val="009E3764"/>
    <w:rsid w:val="009F19F4"/>
    <w:rsid w:val="00B51E06"/>
    <w:rsid w:val="00BD136A"/>
    <w:rsid w:val="00EC65C1"/>
    <w:rsid w:val="00F176CD"/>
    <w:rsid w:val="00F66E76"/>
    <w:rsid w:val="00FF6BC8"/>
    <w:rsid w:val="018C519F"/>
    <w:rsid w:val="02283086"/>
    <w:rsid w:val="032A29C6"/>
    <w:rsid w:val="03994F34"/>
    <w:rsid w:val="03A2514E"/>
    <w:rsid w:val="04816171"/>
    <w:rsid w:val="0511788B"/>
    <w:rsid w:val="05746676"/>
    <w:rsid w:val="05D61C12"/>
    <w:rsid w:val="063D2F0C"/>
    <w:rsid w:val="070E34A9"/>
    <w:rsid w:val="07707311"/>
    <w:rsid w:val="07713B3E"/>
    <w:rsid w:val="07BB67DE"/>
    <w:rsid w:val="082E0B4F"/>
    <w:rsid w:val="08A76D3E"/>
    <w:rsid w:val="08CE2541"/>
    <w:rsid w:val="08E25FED"/>
    <w:rsid w:val="096D16E7"/>
    <w:rsid w:val="09B2776D"/>
    <w:rsid w:val="0A275D53"/>
    <w:rsid w:val="0A690774"/>
    <w:rsid w:val="0B10636E"/>
    <w:rsid w:val="0B8909A2"/>
    <w:rsid w:val="0BA23811"/>
    <w:rsid w:val="0BC33EB3"/>
    <w:rsid w:val="0CF4009D"/>
    <w:rsid w:val="0D4E50AB"/>
    <w:rsid w:val="0DBF50EA"/>
    <w:rsid w:val="0DF2282E"/>
    <w:rsid w:val="0F1F551D"/>
    <w:rsid w:val="0F4F5A5E"/>
    <w:rsid w:val="0F5375FF"/>
    <w:rsid w:val="0FD95F0C"/>
    <w:rsid w:val="107A4046"/>
    <w:rsid w:val="11A958FA"/>
    <w:rsid w:val="11C404B4"/>
    <w:rsid w:val="12376408"/>
    <w:rsid w:val="125735A8"/>
    <w:rsid w:val="12602461"/>
    <w:rsid w:val="126E1B82"/>
    <w:rsid w:val="128D0D77"/>
    <w:rsid w:val="13C623BA"/>
    <w:rsid w:val="14641FAC"/>
    <w:rsid w:val="14FB4032"/>
    <w:rsid w:val="1564767C"/>
    <w:rsid w:val="15CA5E3E"/>
    <w:rsid w:val="15DA2525"/>
    <w:rsid w:val="15FE6AE6"/>
    <w:rsid w:val="16273291"/>
    <w:rsid w:val="17BD5C5B"/>
    <w:rsid w:val="18B13586"/>
    <w:rsid w:val="192166BD"/>
    <w:rsid w:val="198F21C8"/>
    <w:rsid w:val="1A8B4C12"/>
    <w:rsid w:val="1A923F49"/>
    <w:rsid w:val="1C4E358C"/>
    <w:rsid w:val="1C961170"/>
    <w:rsid w:val="1D760F8C"/>
    <w:rsid w:val="1E0F11DA"/>
    <w:rsid w:val="1EAC6A29"/>
    <w:rsid w:val="20030218"/>
    <w:rsid w:val="204845FF"/>
    <w:rsid w:val="20D7454D"/>
    <w:rsid w:val="20E2742D"/>
    <w:rsid w:val="20F6042F"/>
    <w:rsid w:val="20F85F56"/>
    <w:rsid w:val="212E1977"/>
    <w:rsid w:val="21F241BE"/>
    <w:rsid w:val="220D6E2D"/>
    <w:rsid w:val="221458F4"/>
    <w:rsid w:val="231921B3"/>
    <w:rsid w:val="236C32C5"/>
    <w:rsid w:val="23827D58"/>
    <w:rsid w:val="23913F42"/>
    <w:rsid w:val="23A75A11"/>
    <w:rsid w:val="24044C11"/>
    <w:rsid w:val="25203CCD"/>
    <w:rsid w:val="253F05F7"/>
    <w:rsid w:val="25F252E1"/>
    <w:rsid w:val="26590E60"/>
    <w:rsid w:val="26C568DA"/>
    <w:rsid w:val="27433CA3"/>
    <w:rsid w:val="282E04AF"/>
    <w:rsid w:val="293449B3"/>
    <w:rsid w:val="29363ABF"/>
    <w:rsid w:val="298E38FB"/>
    <w:rsid w:val="29DB6414"/>
    <w:rsid w:val="29EC7C2D"/>
    <w:rsid w:val="2A3750D6"/>
    <w:rsid w:val="2ACB46DB"/>
    <w:rsid w:val="2AE1682E"/>
    <w:rsid w:val="2B3B716B"/>
    <w:rsid w:val="2BDC20A2"/>
    <w:rsid w:val="2C43506A"/>
    <w:rsid w:val="2D1C615C"/>
    <w:rsid w:val="2D377E06"/>
    <w:rsid w:val="2EB375A5"/>
    <w:rsid w:val="2EB931C8"/>
    <w:rsid w:val="2F3C5BA7"/>
    <w:rsid w:val="2FC17E5A"/>
    <w:rsid w:val="2FC75471"/>
    <w:rsid w:val="30282AE2"/>
    <w:rsid w:val="302D729E"/>
    <w:rsid w:val="30BB0E26"/>
    <w:rsid w:val="30E50088"/>
    <w:rsid w:val="31202A31"/>
    <w:rsid w:val="32B25B86"/>
    <w:rsid w:val="33266952"/>
    <w:rsid w:val="33457AAC"/>
    <w:rsid w:val="33990ED7"/>
    <w:rsid w:val="33E34843"/>
    <w:rsid w:val="33E85807"/>
    <w:rsid w:val="350665A3"/>
    <w:rsid w:val="360F7B72"/>
    <w:rsid w:val="364F6D4C"/>
    <w:rsid w:val="38174ABC"/>
    <w:rsid w:val="38711F5E"/>
    <w:rsid w:val="39EB6200"/>
    <w:rsid w:val="3A557B1D"/>
    <w:rsid w:val="3B16477F"/>
    <w:rsid w:val="3B47294E"/>
    <w:rsid w:val="3C2459F9"/>
    <w:rsid w:val="3C4D67AF"/>
    <w:rsid w:val="3C752B2F"/>
    <w:rsid w:val="3CA43B51"/>
    <w:rsid w:val="3D9A41C5"/>
    <w:rsid w:val="3DA60DBB"/>
    <w:rsid w:val="3DA9265A"/>
    <w:rsid w:val="3DD35929"/>
    <w:rsid w:val="3E1D6BA4"/>
    <w:rsid w:val="3E964B15"/>
    <w:rsid w:val="3F171845"/>
    <w:rsid w:val="3F692356"/>
    <w:rsid w:val="410E67B4"/>
    <w:rsid w:val="41994793"/>
    <w:rsid w:val="41DA153D"/>
    <w:rsid w:val="42DE4B54"/>
    <w:rsid w:val="43707776"/>
    <w:rsid w:val="43757F79"/>
    <w:rsid w:val="45F471DD"/>
    <w:rsid w:val="46145585"/>
    <w:rsid w:val="464A3593"/>
    <w:rsid w:val="46C2086B"/>
    <w:rsid w:val="47213261"/>
    <w:rsid w:val="47443FC0"/>
    <w:rsid w:val="476B0980"/>
    <w:rsid w:val="483757C8"/>
    <w:rsid w:val="483F42E6"/>
    <w:rsid w:val="48934632"/>
    <w:rsid w:val="489D7801"/>
    <w:rsid w:val="48E95414"/>
    <w:rsid w:val="49003303"/>
    <w:rsid w:val="492A750D"/>
    <w:rsid w:val="498351A6"/>
    <w:rsid w:val="4AE253FD"/>
    <w:rsid w:val="4AF35A60"/>
    <w:rsid w:val="4B4728CD"/>
    <w:rsid w:val="4BBD7568"/>
    <w:rsid w:val="4C0118B3"/>
    <w:rsid w:val="4C4B5322"/>
    <w:rsid w:val="4C5B0FC3"/>
    <w:rsid w:val="4CCA7EF7"/>
    <w:rsid w:val="4CE948F5"/>
    <w:rsid w:val="4D2806C0"/>
    <w:rsid w:val="4D5C45B1"/>
    <w:rsid w:val="4DFE42FC"/>
    <w:rsid w:val="4E0526A6"/>
    <w:rsid w:val="4E310776"/>
    <w:rsid w:val="4E375A60"/>
    <w:rsid w:val="4E9F72C4"/>
    <w:rsid w:val="4EE72FE2"/>
    <w:rsid w:val="4EF42D8F"/>
    <w:rsid w:val="4F4E3061"/>
    <w:rsid w:val="4FB75543"/>
    <w:rsid w:val="50413CD8"/>
    <w:rsid w:val="504F1AB8"/>
    <w:rsid w:val="51516E38"/>
    <w:rsid w:val="515D3A2F"/>
    <w:rsid w:val="51672DBC"/>
    <w:rsid w:val="51DF2696"/>
    <w:rsid w:val="524E02A5"/>
    <w:rsid w:val="52600C61"/>
    <w:rsid w:val="52A156B7"/>
    <w:rsid w:val="52DB2E5E"/>
    <w:rsid w:val="5307385C"/>
    <w:rsid w:val="53294360"/>
    <w:rsid w:val="53397102"/>
    <w:rsid w:val="535449BE"/>
    <w:rsid w:val="538410EB"/>
    <w:rsid w:val="53A462A8"/>
    <w:rsid w:val="53FE23C1"/>
    <w:rsid w:val="548F35CE"/>
    <w:rsid w:val="54F667B6"/>
    <w:rsid w:val="556829A3"/>
    <w:rsid w:val="55915A56"/>
    <w:rsid w:val="55E4027B"/>
    <w:rsid w:val="56301712"/>
    <w:rsid w:val="564E6178"/>
    <w:rsid w:val="56867584"/>
    <w:rsid w:val="56974EAF"/>
    <w:rsid w:val="57FE6B93"/>
    <w:rsid w:val="581035A9"/>
    <w:rsid w:val="58354DBE"/>
    <w:rsid w:val="588667A3"/>
    <w:rsid w:val="58B832F2"/>
    <w:rsid w:val="59EC032B"/>
    <w:rsid w:val="5B254BFF"/>
    <w:rsid w:val="5B497397"/>
    <w:rsid w:val="5B7F45A2"/>
    <w:rsid w:val="5B8F72B2"/>
    <w:rsid w:val="5C6519EA"/>
    <w:rsid w:val="5CB74BD2"/>
    <w:rsid w:val="5CF52D6E"/>
    <w:rsid w:val="5D0B0D0C"/>
    <w:rsid w:val="5D2E7028"/>
    <w:rsid w:val="5D5C1689"/>
    <w:rsid w:val="5D6121B1"/>
    <w:rsid w:val="5D9310B3"/>
    <w:rsid w:val="5E9F0AF5"/>
    <w:rsid w:val="5ED23407"/>
    <w:rsid w:val="5F6B37BB"/>
    <w:rsid w:val="5FC66C44"/>
    <w:rsid w:val="5FD749AD"/>
    <w:rsid w:val="5FEE5A91"/>
    <w:rsid w:val="60575AEE"/>
    <w:rsid w:val="609724BC"/>
    <w:rsid w:val="60C14116"/>
    <w:rsid w:val="61131A15"/>
    <w:rsid w:val="615D3C66"/>
    <w:rsid w:val="61630CF3"/>
    <w:rsid w:val="61776447"/>
    <w:rsid w:val="62087B8C"/>
    <w:rsid w:val="620D0B5A"/>
    <w:rsid w:val="624F235B"/>
    <w:rsid w:val="628B7DAD"/>
    <w:rsid w:val="62AC0373"/>
    <w:rsid w:val="6388493C"/>
    <w:rsid w:val="63DB32F8"/>
    <w:rsid w:val="63F20007"/>
    <w:rsid w:val="64FA4FC0"/>
    <w:rsid w:val="654E28E5"/>
    <w:rsid w:val="654E74BF"/>
    <w:rsid w:val="6692787F"/>
    <w:rsid w:val="66B14497"/>
    <w:rsid w:val="674768BC"/>
    <w:rsid w:val="676C6322"/>
    <w:rsid w:val="67A27F96"/>
    <w:rsid w:val="68C4676B"/>
    <w:rsid w:val="692844CB"/>
    <w:rsid w:val="6A753740"/>
    <w:rsid w:val="6AD37D59"/>
    <w:rsid w:val="6B2971AB"/>
    <w:rsid w:val="6B4705DF"/>
    <w:rsid w:val="6B8A6D77"/>
    <w:rsid w:val="6B902CAD"/>
    <w:rsid w:val="6B9B2D32"/>
    <w:rsid w:val="6C5F1FB2"/>
    <w:rsid w:val="6C81017A"/>
    <w:rsid w:val="6C8B2DA7"/>
    <w:rsid w:val="6D496A5A"/>
    <w:rsid w:val="6D6A6E60"/>
    <w:rsid w:val="6DEC3D19"/>
    <w:rsid w:val="6EC000E7"/>
    <w:rsid w:val="6ECB5AAA"/>
    <w:rsid w:val="6F5A4D60"/>
    <w:rsid w:val="709C1A26"/>
    <w:rsid w:val="70CB2BBE"/>
    <w:rsid w:val="71073294"/>
    <w:rsid w:val="724361BE"/>
    <w:rsid w:val="72785B71"/>
    <w:rsid w:val="731C3F46"/>
    <w:rsid w:val="73475C2D"/>
    <w:rsid w:val="73CF5C6F"/>
    <w:rsid w:val="74844CAB"/>
    <w:rsid w:val="74FD636C"/>
    <w:rsid w:val="752507DC"/>
    <w:rsid w:val="753123E2"/>
    <w:rsid w:val="7567DD38"/>
    <w:rsid w:val="75734D20"/>
    <w:rsid w:val="75DF6324"/>
    <w:rsid w:val="76227EE2"/>
    <w:rsid w:val="76BE5652"/>
    <w:rsid w:val="770C71DA"/>
    <w:rsid w:val="771F0CBB"/>
    <w:rsid w:val="78AA6CAB"/>
    <w:rsid w:val="795F1843"/>
    <w:rsid w:val="796432FD"/>
    <w:rsid w:val="79F77CCE"/>
    <w:rsid w:val="7A5C5729"/>
    <w:rsid w:val="7B1B1950"/>
    <w:rsid w:val="7B71761C"/>
    <w:rsid w:val="7BE40725"/>
    <w:rsid w:val="7CF7C224"/>
    <w:rsid w:val="7D06229B"/>
    <w:rsid w:val="7D2E7EAA"/>
    <w:rsid w:val="7D5D09AD"/>
    <w:rsid w:val="7D5E1A54"/>
    <w:rsid w:val="7D9A72EE"/>
    <w:rsid w:val="7D9C12B8"/>
    <w:rsid w:val="7DE4533C"/>
    <w:rsid w:val="7DF0657E"/>
    <w:rsid w:val="7E501246"/>
    <w:rsid w:val="7EC5039A"/>
    <w:rsid w:val="7ED76320"/>
    <w:rsid w:val="7F8A15E4"/>
    <w:rsid w:val="DBC95E8F"/>
    <w:rsid w:val="F2D33E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6">
    <w:name w:val="Default Paragraph Font"/>
    <w:link w:val="17"/>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Indent 2"/>
    <w:basedOn w:val="1"/>
    <w:next w:val="3"/>
    <w:uiPriority w:val="0"/>
    <w:pPr>
      <w:spacing w:before="100" w:beforeAutospacing="1" w:after="100" w:afterAutospacing="1" w:line="480" w:lineRule="auto"/>
      <w:ind w:left="420" w:leftChars="200"/>
    </w:pPr>
    <w:rPr>
      <w:rFonts w:ascii="Times New Roman" w:hAnsi="Times New Roman"/>
      <w:szCs w:val="21"/>
    </w:rPr>
  </w:style>
  <w:style w:type="paragraph" w:styleId="3">
    <w:name w:val="Body Text"/>
    <w:basedOn w:val="1"/>
    <w:qFormat/>
    <w:uiPriority w:val="0"/>
    <w:rPr>
      <w:rFonts w:ascii="Calibri" w:hAnsi="Calibri" w:eastAsia="宋体" w:cs="Times New Roman"/>
      <w:szCs w:val="24"/>
    </w:rPr>
  </w:style>
  <w:style w:type="paragraph" w:styleId="5">
    <w:name w:val="Document Map"/>
    <w:basedOn w:val="1"/>
    <w:semiHidden/>
    <w:uiPriority w:val="0"/>
    <w:pPr>
      <w:shd w:val="clear" w:color="auto" w:fill="000080"/>
    </w:pPr>
  </w:style>
  <w:style w:type="paragraph" w:styleId="6">
    <w:name w:val="index 6"/>
    <w:basedOn w:val="1"/>
    <w:next w:val="1"/>
    <w:qFormat/>
    <w:uiPriority w:val="99"/>
    <w:pPr>
      <w:spacing w:line="560" w:lineRule="exact"/>
      <w:ind w:firstLine="640" w:firstLineChars="200"/>
    </w:pPr>
    <w:rPr>
      <w:rFonts w:ascii="黑体" w:hAnsi="黑体" w:eastAsia="黑体" w:cs="Times New Roman"/>
      <w:sz w:val="32"/>
      <w:szCs w:val="32"/>
    </w:rPr>
  </w:style>
  <w:style w:type="paragraph" w:styleId="7">
    <w:name w:val="Body Text Indent"/>
    <w:basedOn w:val="1"/>
    <w:uiPriority w:val="0"/>
    <w:pPr>
      <w:spacing w:after="120"/>
      <w:ind w:left="420" w:leftChars="200"/>
    </w:pPr>
  </w:style>
  <w:style w:type="paragraph" w:styleId="8">
    <w:name w:val="Plain Text"/>
    <w:basedOn w:val="1"/>
    <w:link w:val="19"/>
    <w:uiPriority w:val="0"/>
    <w:pPr>
      <w:widowControl/>
      <w:spacing w:line="351" w:lineRule="atLeast"/>
      <w:ind w:firstLine="419"/>
      <w:textAlignment w:val="baseline"/>
    </w:pPr>
    <w:rPr>
      <w:rFonts w:ascii="宋体" w:hAnsi="Times New Roman"/>
      <w:color w:val="000000"/>
      <w:kern w:val="0"/>
      <w:szCs w:val="20"/>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qFormat/>
    <w:uiPriority w:val="99"/>
    <w:pPr>
      <w:spacing w:line="240" w:lineRule="atLeast"/>
    </w:pPr>
    <w:rPr>
      <w:sz w:val="28"/>
      <w:szCs w:val="2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5"/>
    <w:basedOn w:val="5"/>
    <w:link w:val="16"/>
    <w:uiPriority w:val="0"/>
    <w:rPr>
      <w:rFonts w:ascii="Times New Roman" w:hAnsi="Times New Roman" w:eastAsia="仿宋_GB2312"/>
      <w:sz w:val="32"/>
      <w:szCs w:val="32"/>
    </w:rPr>
  </w:style>
  <w:style w:type="character" w:styleId="18">
    <w:name w:val="page number"/>
    <w:basedOn w:val="16"/>
    <w:uiPriority w:val="0"/>
  </w:style>
  <w:style w:type="character" w:customStyle="1" w:styleId="19">
    <w:name w:val=" Char Char1"/>
    <w:basedOn w:val="16"/>
    <w:link w:val="8"/>
    <w:locked/>
    <w:uiPriority w:val="0"/>
    <w:rPr>
      <w:rFonts w:ascii="宋体" w:eastAsia="宋体"/>
      <w:color w:val="000000"/>
      <w:sz w:val="21"/>
      <w:lang w:val="en-US" w:eastAsia="zh-CN" w:bidi="ar-SA"/>
    </w:rPr>
  </w:style>
  <w:style w:type="paragraph" w:customStyle="1" w:styleId="20">
    <w:name w:val="li_正文"/>
    <w:basedOn w:val="1"/>
    <w:qFormat/>
    <w:uiPriority w:val="0"/>
    <w:pPr>
      <w:topLinePunct/>
      <w:adjustRightInd w:val="0"/>
      <w:snapToGrid w:val="0"/>
      <w:spacing w:line="360" w:lineRule="auto"/>
      <w:ind w:firstLine="700" w:firstLineChars="250"/>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P R C</Company>
  <Pages>20</Pages>
  <Words>12658</Words>
  <Characters>12834</Characters>
  <Lines>17</Lines>
  <Paragraphs>4</Paragraphs>
  <TotalTime>2</TotalTime>
  <ScaleCrop>false</ScaleCrop>
  <LinksUpToDate>false</LinksUpToDate>
  <CharactersWithSpaces>12837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2023-03-20T03:08:00Z</dcterms:created>
  <dc:creator>Administrator</dc:creator>
  <cp:lastModifiedBy>演示</cp:lastModifiedBy>
  <cp:lastPrinted>2023-05-31T08:56:49Z</cp:lastPrinted>
  <dcterms:modified xsi:type="dcterms:W3CDTF">2023-11-08T09:58:21Z</dcterms:modified>
  <dc:title>高政办发〔2023〕14号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CC38659E5D6E4782BDF0D38D9EFF64D4_13</vt:lpwstr>
  </property>
</Properties>
</file>